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20C" w:rsidRDefault="00B1320C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B1320C" w:rsidRDefault="00B1320C">
      <w:pPr>
        <w:pStyle w:val="ConsPlusNormal"/>
        <w:jc w:val="center"/>
      </w:pPr>
      <w:r>
        <w:t>муниципальной программы "Повышение инвестиционной</w:t>
      </w:r>
    </w:p>
    <w:p w:rsidR="00B1320C" w:rsidRDefault="00B1320C">
      <w:pPr>
        <w:pStyle w:val="ConsPlusNormal"/>
        <w:jc w:val="center"/>
      </w:pPr>
      <w:r>
        <w:t>привлекательности города Комсомольска-на-Амуре"</w:t>
      </w:r>
    </w:p>
    <w:p w:rsidR="00B1320C" w:rsidRDefault="00B1320C">
      <w:pPr>
        <w:pStyle w:val="ConsPlusNormal"/>
        <w:jc w:val="center"/>
      </w:pPr>
      <w:r>
        <w:t>(далее - Программа)</w:t>
      </w:r>
    </w:p>
    <w:p w:rsidR="00047431" w:rsidRPr="00B618AA" w:rsidRDefault="00047431">
      <w:pPr>
        <w:pStyle w:val="ConsPlusNormal"/>
        <w:jc w:val="center"/>
      </w:pPr>
      <w:r w:rsidRPr="00B618AA">
        <w:rPr>
          <w:rFonts w:eastAsiaTheme="minorHAnsi"/>
          <w:lang w:eastAsia="en-US"/>
        </w:rPr>
        <w:t>(в ред. постановления администрации города Комсомольска-на-Амуре от 05.10.2018 N 2183-па)</w:t>
      </w:r>
    </w:p>
    <w:p w:rsidR="00B1320C" w:rsidRDefault="00B1320C">
      <w:pPr>
        <w:pStyle w:val="ConsPlusNormal"/>
        <w:jc w:val="both"/>
      </w:pP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9271"/>
      </w:tblGrid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t xml:space="preserve">- отдел территориального комплексного развития и инвестиций администрации города Комсомольска-на-Амуре (далее - </w:t>
            </w:r>
            <w:proofErr w:type="spellStart"/>
            <w:r>
              <w:t>ОТКРиИ</w:t>
            </w:r>
            <w:proofErr w:type="spellEnd"/>
            <w:r>
              <w:t>)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Соисполнители, участники 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t>Соисполнители Программы:</w:t>
            </w:r>
          </w:p>
          <w:p w:rsidR="00B1320C" w:rsidRDefault="00B1320C">
            <w:pPr>
              <w:pStyle w:val="ConsPlusNormal"/>
              <w:jc w:val="both"/>
            </w:pPr>
            <w: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B1320C" w:rsidRDefault="00B1320C">
            <w:pPr>
              <w:pStyle w:val="ConsPlusNormal"/>
              <w:jc w:val="both"/>
            </w:pPr>
            <w: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 xml:space="preserve"> администрации города);</w:t>
            </w:r>
          </w:p>
          <w:p w:rsidR="00B1320C" w:rsidRDefault="00B1320C">
            <w:pPr>
              <w:pStyle w:val="ConsPlusNormal"/>
              <w:jc w:val="both"/>
            </w:pPr>
            <w:r>
              <w:t>- управление экономического развития администрации города (далее - УЭР администрации города);</w:t>
            </w:r>
          </w:p>
          <w:p w:rsidR="00B1320C" w:rsidRDefault="00B1320C">
            <w:pPr>
              <w:pStyle w:val="ConsPlusNormal"/>
              <w:jc w:val="both"/>
            </w:pPr>
            <w:r>
              <w:t>- Администрация города Комсомольска-на-Амуре (далее - администрация города);</w:t>
            </w:r>
          </w:p>
          <w:p w:rsidR="00B1320C" w:rsidRDefault="00B1320C">
            <w:pPr>
              <w:pStyle w:val="ConsPlusNormal"/>
              <w:jc w:val="both"/>
            </w:pPr>
            <w:r>
              <w:t>- Отраслевые и территориальные органы администрации города Комсомольска-на-Амуре.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Цель 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t>- содействие улучшению инвестиционного климата городского округа "Город Комсомольск-на-Амуре"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Задачи 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t>- создание благоприятных условий для привлечения инвестиций в экономику городского округа "Город Комсомольск-на-Амуре";</w:t>
            </w:r>
          </w:p>
          <w:p w:rsidR="00B1320C" w:rsidRDefault="00B1320C">
            <w:pPr>
              <w:pStyle w:val="ConsPlusNormal"/>
              <w:jc w:val="both"/>
            </w:pPr>
            <w:r>
              <w:t>- развитие инвестиционной деятельности на территории городского округа "Город Комсомольск-на-Амуре";</w:t>
            </w:r>
          </w:p>
          <w:p w:rsidR="00B1320C" w:rsidRDefault="00B1320C">
            <w:pPr>
              <w:pStyle w:val="ConsPlusNormal"/>
              <w:jc w:val="both"/>
            </w:pPr>
            <w:r>
              <w:t>- формирование инвестиционного потенциала городского округа "Город Комсомольск-на-Амуре"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Подпрограммы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t>- в рамках Программы реализация подпрограмм не предусмотрена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t>- формирование благоприятных условий для привлечения инвестиций;</w:t>
            </w:r>
          </w:p>
          <w:p w:rsidR="00B1320C" w:rsidRDefault="00B1320C">
            <w:pPr>
              <w:pStyle w:val="ConsPlusNormal"/>
              <w:jc w:val="both"/>
            </w:pPr>
            <w:r>
              <w:t>- предоставление муниципальной организационной поддержки субъектам инвестиционной деятельности;</w:t>
            </w:r>
          </w:p>
          <w:p w:rsidR="00B1320C" w:rsidRDefault="00B1320C">
            <w:pPr>
              <w:pStyle w:val="ConsPlusNormal"/>
              <w:jc w:val="both"/>
            </w:pPr>
            <w:r>
              <w:t>- продвижение инвестиционного потенциала городского округа "Город Комсомольск-на-Амуре"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Основные показатели (индикаторы) 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t>- объем инвестиций в основной капитал (за исключением бюджетных средств) в расчете на 1 жителя;</w:t>
            </w:r>
          </w:p>
          <w:p w:rsidR="00B1320C" w:rsidRDefault="00B1320C">
            <w:pPr>
              <w:pStyle w:val="ConsPlusNormal"/>
              <w:jc w:val="both"/>
            </w:pPr>
            <w:r>
              <w:t>- объем налоговых поступлений в бюджет муниципального образования городского округа "Город Комсомольск-на-Амуре" от реализации инвестиционных проектов, принятых на сопровождение решением инвестиционного совета при главе города (нарастающим итогом);</w:t>
            </w:r>
          </w:p>
          <w:p w:rsidR="00B1320C" w:rsidRDefault="00B1320C">
            <w:pPr>
              <w:pStyle w:val="ConsPlusNormal"/>
              <w:jc w:val="both"/>
            </w:pPr>
            <w:r>
              <w:t>- достижение целевых значений показателей Дорожной карты по реализации Муниципального стандарта содействия инвестициям и развития предпринимательства в городском округе "Город Комсомольск-на-Амуре" (за отчетный период);</w:t>
            </w:r>
          </w:p>
          <w:p w:rsidR="00B1320C" w:rsidRDefault="00B1320C">
            <w:pPr>
              <w:pStyle w:val="ConsPlusNormal"/>
              <w:jc w:val="both"/>
            </w:pPr>
            <w:r>
              <w:t>- количество инвестиционных проектов, вновь принятых на сопровождение по принципу "одного окна" (за отчетный период)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Сроки и этапы реализации Программы</w:t>
            </w:r>
          </w:p>
        </w:tc>
        <w:tc>
          <w:tcPr>
            <w:tcW w:w="9271" w:type="dxa"/>
          </w:tcPr>
          <w:p w:rsidR="00B1320C" w:rsidRDefault="00B1320C" w:rsidP="00047431">
            <w:pPr>
              <w:pStyle w:val="ConsPlusNormal"/>
              <w:jc w:val="both"/>
            </w:pPr>
            <w:r>
              <w:t>Программа реализуется в один этап - в течение 2016 - 202</w:t>
            </w:r>
            <w:r w:rsidR="00047431">
              <w:t>1</w:t>
            </w:r>
            <w:r>
              <w:t xml:space="preserve"> годов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>Ресурсное обеспечение реализации Программы</w:t>
            </w:r>
          </w:p>
        </w:tc>
        <w:tc>
          <w:tcPr>
            <w:tcW w:w="9271" w:type="dxa"/>
          </w:tcPr>
          <w:p w:rsidR="00047431" w:rsidRPr="00047431" w:rsidRDefault="00047431" w:rsidP="00047431">
            <w:pPr>
              <w:spacing w:line="226" w:lineRule="auto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047431">
              <w:rPr>
                <w:rFonts w:ascii="Calibri" w:hAnsi="Calibri" w:cs="Calibri"/>
                <w:sz w:val="22"/>
                <w:szCs w:val="20"/>
                <w:lang w:eastAsia="ru-RU"/>
              </w:rPr>
              <w:t>общий объем финансирования из местного бюджета составляет 2 608,35 тыс. рублей, в том числе по годам:</w:t>
            </w:r>
          </w:p>
          <w:p w:rsidR="00047431" w:rsidRPr="00047431" w:rsidRDefault="00047431" w:rsidP="00047431">
            <w:pPr>
              <w:spacing w:line="226" w:lineRule="auto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047431">
              <w:rPr>
                <w:rFonts w:ascii="Calibri" w:hAnsi="Calibri" w:cs="Calibri"/>
                <w:sz w:val="22"/>
                <w:szCs w:val="20"/>
                <w:lang w:eastAsia="ru-RU"/>
              </w:rPr>
              <w:t>2017 год – 638,35 тыс. рублей;</w:t>
            </w:r>
          </w:p>
          <w:p w:rsidR="00047431" w:rsidRPr="00047431" w:rsidRDefault="00047431" w:rsidP="00047431">
            <w:pPr>
              <w:spacing w:line="226" w:lineRule="auto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047431">
              <w:rPr>
                <w:rFonts w:ascii="Calibri" w:hAnsi="Calibri" w:cs="Calibri"/>
                <w:sz w:val="22"/>
                <w:szCs w:val="20"/>
                <w:lang w:eastAsia="ru-RU"/>
              </w:rPr>
              <w:t xml:space="preserve">2018 год - 470 тыс. рублей; </w:t>
            </w:r>
          </w:p>
          <w:p w:rsidR="00047431" w:rsidRPr="00047431" w:rsidRDefault="00047431" w:rsidP="00047431">
            <w:pPr>
              <w:spacing w:line="226" w:lineRule="auto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047431">
              <w:rPr>
                <w:rFonts w:ascii="Calibri" w:hAnsi="Calibri" w:cs="Calibri"/>
                <w:sz w:val="22"/>
                <w:szCs w:val="20"/>
                <w:lang w:eastAsia="ru-RU"/>
              </w:rPr>
              <w:t>2019 год - 500 тыс. рублей;</w:t>
            </w:r>
          </w:p>
          <w:p w:rsidR="00047431" w:rsidRPr="00047431" w:rsidRDefault="00047431" w:rsidP="00047431">
            <w:pPr>
              <w:spacing w:line="226" w:lineRule="auto"/>
              <w:jc w:val="both"/>
              <w:rPr>
                <w:rFonts w:ascii="Calibri" w:hAnsi="Calibri" w:cs="Calibri"/>
                <w:sz w:val="22"/>
                <w:szCs w:val="20"/>
                <w:lang w:eastAsia="ru-RU"/>
              </w:rPr>
            </w:pPr>
            <w:r w:rsidRPr="00047431">
              <w:rPr>
                <w:rFonts w:ascii="Calibri" w:hAnsi="Calibri" w:cs="Calibri"/>
                <w:sz w:val="22"/>
                <w:szCs w:val="20"/>
                <w:lang w:eastAsia="ru-RU"/>
              </w:rPr>
              <w:t>2020 год - 500 тыс. рублей;</w:t>
            </w:r>
          </w:p>
          <w:p w:rsidR="00B1320C" w:rsidRDefault="00047431" w:rsidP="00047431">
            <w:pPr>
              <w:pStyle w:val="ConsPlusNormal"/>
              <w:jc w:val="both"/>
            </w:pPr>
            <w:r w:rsidRPr="00047431">
              <w:t>2021 год - 500 тыс. рублей.</w:t>
            </w:r>
          </w:p>
        </w:tc>
      </w:tr>
      <w:tr w:rsidR="00B1320C" w:rsidTr="00047431">
        <w:tc>
          <w:tcPr>
            <w:tcW w:w="1928" w:type="dxa"/>
          </w:tcPr>
          <w:p w:rsidR="00B1320C" w:rsidRDefault="00B1320C">
            <w:pPr>
              <w:pStyle w:val="ConsPlusNormal"/>
            </w:pPr>
            <w:r>
              <w:t xml:space="preserve">Конечный результат </w:t>
            </w:r>
            <w:r>
              <w:lastRenderedPageBreak/>
              <w:t>реализации Программы</w:t>
            </w:r>
          </w:p>
        </w:tc>
        <w:tc>
          <w:tcPr>
            <w:tcW w:w="9271" w:type="dxa"/>
          </w:tcPr>
          <w:p w:rsidR="00B1320C" w:rsidRDefault="00B1320C">
            <w:pPr>
              <w:pStyle w:val="ConsPlusNormal"/>
              <w:jc w:val="both"/>
            </w:pPr>
            <w:r>
              <w:lastRenderedPageBreak/>
              <w:t xml:space="preserve">- </w:t>
            </w:r>
            <w:r w:rsidR="00047431" w:rsidRPr="00047431">
              <w:t>объем инвестиций в основной капитал (за исключением бюджетных средств) в расчёте на 1 жителя к 2021 году, составит 51 248,52 руб.</w:t>
            </w:r>
            <w:r>
              <w:t>;</w:t>
            </w:r>
          </w:p>
          <w:p w:rsidR="00B1320C" w:rsidRDefault="00B1320C">
            <w:pPr>
              <w:pStyle w:val="ConsPlusNormal"/>
              <w:jc w:val="both"/>
            </w:pPr>
            <w:r>
              <w:lastRenderedPageBreak/>
              <w:t xml:space="preserve">- </w:t>
            </w:r>
            <w:r w:rsidR="00047431" w:rsidRPr="00047431">
              <w:t>объем налоговых поступлений в бюджет муниципального образования городского округа «Город Комсомольск-на-Амуре» от реализации инвестиционных проектов, принятых на сопровождение решением инвестиционного совета при главе города, к 2021 году составит 2 791,8 тыс. руб.;</w:t>
            </w:r>
          </w:p>
          <w:p w:rsidR="00B1320C" w:rsidRDefault="00B1320C">
            <w:pPr>
              <w:pStyle w:val="ConsPlusNormal"/>
              <w:jc w:val="both"/>
            </w:pPr>
            <w:r>
              <w:t xml:space="preserve">- </w:t>
            </w:r>
            <w:r w:rsidR="00047431" w:rsidRPr="00047431">
              <w:t>объем инвестиций в реализацию инвестиционных проектов, принятых на сопровождение решением инвестиционного совета при главе города, к 2021 году составит 300 млн. руб.</w:t>
            </w:r>
            <w:r>
              <w:t>;</w:t>
            </w:r>
          </w:p>
          <w:p w:rsidR="00B1320C" w:rsidRDefault="00B1320C">
            <w:pPr>
              <w:pStyle w:val="ConsPlusNormal"/>
              <w:jc w:val="both"/>
            </w:pPr>
            <w:r>
              <w:t>- ежегодное достижение целевых значений показателей Дорожной карты по реализации Муниципального стандарта содействия инвестициям и развития предпринимательства в городском округе "Город Комсомольск-на-Амуре" на 90 и более %;</w:t>
            </w:r>
          </w:p>
          <w:p w:rsidR="00B1320C" w:rsidRDefault="00B1320C">
            <w:pPr>
              <w:pStyle w:val="ConsPlusNormal"/>
              <w:jc w:val="both"/>
            </w:pPr>
            <w:r>
              <w:t>- ежегодное формирование перечня из семи объектов, подлежащих передаче по концессионным соглашениям;</w:t>
            </w:r>
          </w:p>
          <w:p w:rsidR="00B1320C" w:rsidRDefault="00B1320C">
            <w:pPr>
              <w:pStyle w:val="ConsPlusNormal"/>
              <w:jc w:val="both"/>
            </w:pPr>
            <w:r>
              <w:t>- ежегодное принятие 3 новых инвестиционных проектов на сопровождение по принципу "одного окна"</w:t>
            </w:r>
          </w:p>
        </w:tc>
      </w:tr>
    </w:tbl>
    <w:p w:rsidR="00407C2F" w:rsidRDefault="00407C2F"/>
    <w:sectPr w:rsidR="00407C2F" w:rsidSect="0004743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20C"/>
    <w:rsid w:val="00047431"/>
    <w:rsid w:val="00407C2F"/>
    <w:rsid w:val="00974AEB"/>
    <w:rsid w:val="00B1320C"/>
    <w:rsid w:val="00B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2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2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2018-10-25T03:51:00Z</dcterms:created>
  <dcterms:modified xsi:type="dcterms:W3CDTF">2018-10-25T03:51:00Z</dcterms:modified>
</cp:coreProperties>
</file>